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697" w:rsidRPr="00DB3697" w:rsidRDefault="00DB3697" w:rsidP="00DB3697">
      <w:pPr>
        <w:shd w:val="clear" w:color="auto" w:fill="FFFFFF"/>
        <w:tabs>
          <w:tab w:val="left" w:pos="6195"/>
        </w:tabs>
        <w:spacing w:after="0" w:line="360" w:lineRule="atLeast"/>
        <w:jc w:val="center"/>
        <w:textAlignment w:val="baseline"/>
        <w:rPr>
          <w:rFonts w:ascii="Times New Roman" w:eastAsia="Times New Roman" w:hAnsi="Times New Roman"/>
          <w:b/>
          <w:color w:val="FF0000"/>
          <w:sz w:val="36"/>
          <w:szCs w:val="36"/>
          <w:bdr w:val="none" w:sz="0" w:space="0" w:color="auto" w:frame="1"/>
        </w:rPr>
      </w:pPr>
      <w:r w:rsidRPr="00DB3697">
        <w:rPr>
          <w:rFonts w:ascii="Times New Roman" w:eastAsia="Times New Roman" w:hAnsi="Times New Roman"/>
          <w:b/>
          <w:sz w:val="36"/>
          <w:szCs w:val="36"/>
          <w:bdr w:val="none" w:sz="0" w:space="0" w:color="auto" w:frame="1"/>
        </w:rPr>
        <w:t>Chính sách thanh toán</w:t>
      </w:r>
    </w:p>
    <w:p w:rsidR="00DB3697" w:rsidRDefault="00DB3697" w:rsidP="00DB3697">
      <w:pPr>
        <w:pStyle w:val="NormalWeb"/>
        <w:shd w:val="clear" w:color="auto" w:fill="FFFFFF"/>
        <w:rPr>
          <w:b/>
          <w:color w:val="000000"/>
        </w:rPr>
      </w:pPr>
      <w:r w:rsidRPr="00A07D41">
        <w:rPr>
          <w:color w:val="000000"/>
        </w:rPr>
        <w:t>Có</w:t>
      </w:r>
      <w:r>
        <w:rPr>
          <w:color w:val="000000"/>
        </w:rPr>
        <w:t xml:space="preserve"> 3</w:t>
      </w:r>
      <w:r w:rsidRPr="00A07D41">
        <w:rPr>
          <w:color w:val="000000"/>
        </w:rPr>
        <w:t xml:space="preserve"> hình thức thanh toán, khách hàng có thể lựa chọn hình thức thuận tiện và phù hợp với mình nhất:</w:t>
      </w:r>
      <w:r>
        <w:rPr>
          <w:color w:val="000000"/>
        </w:rPr>
        <w:br/>
      </w:r>
    </w:p>
    <w:p w:rsidR="00DB3697" w:rsidRPr="00DB3697" w:rsidRDefault="00DB3697" w:rsidP="00DB3697">
      <w:pPr>
        <w:pStyle w:val="NormalWeb"/>
        <w:shd w:val="clear" w:color="auto" w:fill="FFFFFF"/>
        <w:ind w:left="720"/>
        <w:rPr>
          <w:b/>
          <w:color w:val="000000"/>
        </w:rPr>
      </w:pPr>
      <w:r w:rsidRPr="00CC058A">
        <w:rPr>
          <w:b/>
          <w:color w:val="000000"/>
        </w:rPr>
        <w:t xml:space="preserve">Cách </w:t>
      </w:r>
      <w:r>
        <w:rPr>
          <w:b/>
          <w:color w:val="000000"/>
        </w:rPr>
        <w:t>1</w:t>
      </w:r>
      <w:r w:rsidRPr="00CC058A">
        <w:rPr>
          <w:b/>
          <w:color w:val="000000"/>
        </w:rPr>
        <w:t>:</w:t>
      </w:r>
      <w:r w:rsidRPr="00A07D41">
        <w:rPr>
          <w:color w:val="000000"/>
        </w:rPr>
        <w:t xml:space="preserve"> </w:t>
      </w:r>
      <w:r w:rsidRPr="00936A41">
        <w:rPr>
          <w:color w:val="000000"/>
        </w:rPr>
        <w:t xml:space="preserve">Thanh toán </w:t>
      </w:r>
      <w:r>
        <w:rPr>
          <w:color w:val="000000"/>
        </w:rPr>
        <w:t xml:space="preserve">trực tiếp </w:t>
      </w:r>
      <w:r w:rsidRPr="00936A41">
        <w:rPr>
          <w:color w:val="000000"/>
        </w:rPr>
        <w:t>tại trụ sở của chúng tôi khi mua hàng</w:t>
      </w:r>
      <w:r>
        <w:rPr>
          <w:color w:val="000000"/>
        </w:rPr>
        <w:t xml:space="preserve"> </w:t>
      </w:r>
    </w:p>
    <w:p w:rsidR="00DB3697" w:rsidRDefault="00DB3697" w:rsidP="00DB3697">
      <w:pPr>
        <w:pStyle w:val="NormalWeb"/>
        <w:shd w:val="clear" w:color="auto" w:fill="FFFFFF"/>
        <w:ind w:left="720"/>
        <w:rPr>
          <w:color w:val="000000"/>
        </w:rPr>
      </w:pPr>
      <w:r w:rsidRPr="00CC058A">
        <w:rPr>
          <w:b/>
          <w:color w:val="000000"/>
        </w:rPr>
        <w:t xml:space="preserve">Cách </w:t>
      </w:r>
      <w:r>
        <w:rPr>
          <w:b/>
          <w:color w:val="000000"/>
        </w:rPr>
        <w:t>2</w:t>
      </w:r>
      <w:r w:rsidRPr="00CC058A">
        <w:rPr>
          <w:b/>
          <w:color w:val="000000"/>
        </w:rPr>
        <w:t>:</w:t>
      </w:r>
      <w:r w:rsidRPr="00A07D41">
        <w:rPr>
          <w:color w:val="000000"/>
        </w:rPr>
        <w:t xml:space="preserve"> Thanh toán khi nhận hàng (COD): Với hình thức này khách hàng xem hàng tại nhà, thanh toán tiền mặt cho nhân viên giao nhận hàng</w:t>
      </w:r>
    </w:p>
    <w:p w:rsidR="00DB3697" w:rsidRDefault="00DB3697" w:rsidP="00DB3697">
      <w:pPr>
        <w:pStyle w:val="NormalWeb"/>
        <w:shd w:val="clear" w:color="auto" w:fill="FFFFFF"/>
        <w:ind w:left="720"/>
        <w:rPr>
          <w:color w:val="000000"/>
        </w:rPr>
      </w:pPr>
      <w:r w:rsidRPr="00CC058A">
        <w:rPr>
          <w:b/>
          <w:color w:val="000000"/>
        </w:rPr>
        <w:t xml:space="preserve">Cách </w:t>
      </w:r>
      <w:r>
        <w:rPr>
          <w:b/>
          <w:color w:val="000000"/>
        </w:rPr>
        <w:t>3</w:t>
      </w:r>
      <w:r w:rsidRPr="00CC058A">
        <w:rPr>
          <w:b/>
          <w:color w:val="000000"/>
        </w:rPr>
        <w:t>:</w:t>
      </w:r>
      <w:r w:rsidRPr="00A07D41">
        <w:rPr>
          <w:color w:val="000000"/>
        </w:rPr>
        <w:t xml:space="preserve"> Chuyển khoản trước: Quý khách chuyển khoản trước, sau đó chúng tôi tiến hành giao hàng theo thỏa thuận hoặc hợp đồng với Quý khách</w:t>
      </w:r>
      <w:r>
        <w:rPr>
          <w:color w:val="000000"/>
        </w:rPr>
        <w:t>:</w:t>
      </w:r>
    </w:p>
    <w:p w:rsidR="00DB3697" w:rsidRPr="005E6153" w:rsidRDefault="00DB3697" w:rsidP="00DB3697">
      <w:pPr>
        <w:pStyle w:val="NormalWeb"/>
        <w:shd w:val="clear" w:color="auto" w:fill="FFFFFF"/>
        <w:rPr>
          <w:color w:val="FF0000"/>
        </w:rPr>
      </w:pPr>
      <w:r>
        <w:rPr>
          <w:color w:val="000000"/>
        </w:rPr>
        <w:br/>
      </w:r>
      <w:r w:rsidRPr="00A5749C">
        <w:rPr>
          <w:b/>
          <w:bCs/>
          <w:color w:val="FF0000"/>
          <w:lang w:val="vi-VN"/>
        </w:rPr>
        <w:t>Chủ tài khoản:</w:t>
      </w:r>
      <w:r w:rsidRPr="00A5749C">
        <w:rPr>
          <w:color w:val="FF0000"/>
          <w:lang w:val="vi-VN"/>
        </w:rPr>
        <w:t> </w:t>
      </w:r>
      <w:r w:rsidRPr="00436701">
        <w:rPr>
          <w:color w:val="FF0000"/>
          <w:lang w:val="vi-VN"/>
        </w:rPr>
        <w:t>CÔNG TY TNHH KHOA HỌC VÀ CÔNG NGHỆ ALPHA COACH</w:t>
      </w:r>
    </w:p>
    <w:p w:rsidR="00DB3697" w:rsidRPr="00436701" w:rsidRDefault="00DB3697" w:rsidP="00DB3697">
      <w:pPr>
        <w:pStyle w:val="NormalWeb"/>
        <w:shd w:val="clear" w:color="auto" w:fill="FFFFFF"/>
        <w:ind w:left="720"/>
        <w:rPr>
          <w:b/>
          <w:bCs/>
          <w:color w:val="FF0000"/>
        </w:rPr>
      </w:pPr>
      <w:r w:rsidRPr="00436701">
        <w:rPr>
          <w:b/>
          <w:bCs/>
          <w:color w:val="FF0000"/>
          <w:lang w:val="vi-VN"/>
        </w:rPr>
        <w:t>►Số tài khoản: 587398 tại Ngân hàn</w:t>
      </w:r>
      <w:r>
        <w:rPr>
          <w:b/>
          <w:bCs/>
          <w:color w:val="FF0000"/>
          <w:lang w:val="vi-VN"/>
        </w:rPr>
        <w:t>g TMCP Á Châu (ACB) - CN Hà Nội</w:t>
      </w:r>
    </w:p>
    <w:p w:rsidR="00DB3697" w:rsidRPr="00436701" w:rsidRDefault="00DB3697" w:rsidP="00DB3697">
      <w:pPr>
        <w:pStyle w:val="NormalWeb"/>
        <w:shd w:val="clear" w:color="auto" w:fill="FFFFFF"/>
        <w:ind w:left="720"/>
        <w:rPr>
          <w:b/>
          <w:bCs/>
          <w:color w:val="FF0000"/>
        </w:rPr>
      </w:pPr>
      <w:r w:rsidRPr="00436701">
        <w:rPr>
          <w:b/>
          <w:bCs/>
          <w:color w:val="FF0000"/>
          <w:lang w:val="vi-VN"/>
        </w:rPr>
        <w:t xml:space="preserve">►Số tài khoản: 1025398082 tại Ngân hàng TMCP Ngoại Thương </w:t>
      </w:r>
      <w:r>
        <w:rPr>
          <w:b/>
          <w:bCs/>
          <w:color w:val="FF0000"/>
          <w:lang w:val="vi-VN"/>
        </w:rPr>
        <w:t>Việt Nam - CN Hoàng Mai, Hà Nội</w:t>
      </w:r>
    </w:p>
    <w:p w:rsidR="00DB3697" w:rsidRDefault="00DB3697" w:rsidP="00DB3697">
      <w:pPr>
        <w:pStyle w:val="NormalWeb"/>
        <w:shd w:val="clear" w:color="auto" w:fill="FFFFFF"/>
        <w:ind w:left="720"/>
        <w:rPr>
          <w:color w:val="000000"/>
        </w:rPr>
      </w:pPr>
      <w:r w:rsidRPr="00436701">
        <w:rPr>
          <w:b/>
          <w:bCs/>
          <w:color w:val="FF0000"/>
          <w:lang w:val="vi-VN"/>
        </w:rPr>
        <w:t>►Số tài khoản: 67898866 tại Ngân hàng TMCP Kỹ Thương Việt Nam (Techcombank) - CN Bà Triệu.</w:t>
      </w:r>
      <w:r w:rsidRPr="00041EB5">
        <w:rPr>
          <w:color w:val="000000"/>
        </w:rPr>
        <w:br/>
      </w:r>
    </w:p>
    <w:p w:rsidR="00DB3697" w:rsidRPr="00A07D41" w:rsidRDefault="00DB3697" w:rsidP="00DB3697">
      <w:pPr>
        <w:pStyle w:val="NormalWeb"/>
        <w:shd w:val="clear" w:color="auto" w:fill="FFFFFF"/>
        <w:rPr>
          <w:color w:val="000000"/>
        </w:rPr>
      </w:pPr>
      <w:r w:rsidRPr="00A07D41">
        <w:rPr>
          <w:color w:val="000000"/>
        </w:rPr>
        <w:t>Lưu ý</w:t>
      </w:r>
      <w:r>
        <w:rPr>
          <w:color w:val="000000"/>
        </w:rPr>
        <w:t>:</w:t>
      </w:r>
    </w:p>
    <w:p w:rsidR="00DB3697" w:rsidRPr="00A07D41" w:rsidRDefault="00DB3697" w:rsidP="00DB3697">
      <w:pPr>
        <w:pStyle w:val="NormalWeb"/>
        <w:shd w:val="clear" w:color="auto" w:fill="FFFFFF"/>
        <w:rPr>
          <w:color w:val="000000"/>
        </w:rPr>
      </w:pPr>
      <w:r w:rsidRPr="00A07D41">
        <w:rPr>
          <w:color w:val="000000"/>
        </w:rPr>
        <w:t xml:space="preserve">Nội dung chuyển </w:t>
      </w:r>
      <w:proofErr w:type="gramStart"/>
      <w:r w:rsidRPr="00A07D41">
        <w:rPr>
          <w:color w:val="000000"/>
        </w:rPr>
        <w:t>khoản :</w:t>
      </w:r>
      <w:proofErr w:type="gramEnd"/>
      <w:r w:rsidRPr="00A07D41">
        <w:rPr>
          <w:color w:val="000000"/>
        </w:rPr>
        <w:t xml:space="preserve"> ghi rõ Số điện thoại hoặc Số đơn hàng</w:t>
      </w:r>
    </w:p>
    <w:p w:rsidR="00DB3697" w:rsidRPr="00A07D41" w:rsidRDefault="00DB3697" w:rsidP="00DB3697">
      <w:pPr>
        <w:pStyle w:val="NormalWeb"/>
        <w:shd w:val="clear" w:color="auto" w:fill="FFFFFF"/>
        <w:rPr>
          <w:color w:val="000000"/>
        </w:rPr>
      </w:pPr>
      <w:r w:rsidRPr="00A07D41">
        <w:rPr>
          <w:color w:val="000000"/>
        </w:rPr>
        <w:t>Sau khi chuyển khoản, chúng tôi sẽ liên hệ xác nhận và tiến hành giao hàng.</w:t>
      </w:r>
    </w:p>
    <w:p w:rsidR="00DB3697" w:rsidRPr="00A07D41" w:rsidRDefault="00DB3697" w:rsidP="00DB3697">
      <w:pPr>
        <w:pStyle w:val="NormalWeb"/>
        <w:shd w:val="clear" w:color="auto" w:fill="FFFFFF"/>
        <w:rPr>
          <w:color w:val="000000"/>
        </w:rPr>
      </w:pPr>
      <w:r w:rsidRPr="00A07D41">
        <w:rPr>
          <w:color w:val="000000"/>
        </w:rPr>
        <w:t>Nếu sau thời gian thỏa thuận mà chúng tôi không giao hàng hoặc không phản hồi lại, quý khách có thể gửi khiếu nại trực tiếp về địa chỉ trụ sở</w:t>
      </w:r>
    </w:p>
    <w:p w:rsidR="00DB3697" w:rsidRPr="00A07D41" w:rsidRDefault="00DB3697" w:rsidP="00DB3697">
      <w:pPr>
        <w:pStyle w:val="NormalWeb"/>
        <w:shd w:val="clear" w:color="auto" w:fill="FFFFFF"/>
        <w:rPr>
          <w:b/>
          <w:color w:val="000000"/>
        </w:rPr>
      </w:pPr>
      <w:r w:rsidRPr="00A07D41">
        <w:rPr>
          <w:color w:val="000000"/>
        </w:rPr>
        <w:t>Chúng tôi cam kết kinh doanh minh bạch, hợp pháp, bán hàng chất lượng, có nguồn gốc</w:t>
      </w:r>
    </w:p>
    <w:p w:rsidR="007E7EE6" w:rsidRDefault="00DB3697">
      <w:bookmarkStart w:id="0" w:name="_GoBack"/>
      <w:bookmarkEnd w:id="0"/>
    </w:p>
    <w:sectPr w:rsidR="007E7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97"/>
    <w:rsid w:val="00341F71"/>
    <w:rsid w:val="008F1F36"/>
    <w:rsid w:val="00DB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EB27"/>
  <w15:chartTrackingRefBased/>
  <w15:docId w15:val="{685A4696-C6F7-4158-BB85-58EB3E18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69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369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2026-01-28T01:13:00Z</dcterms:created>
  <dcterms:modified xsi:type="dcterms:W3CDTF">2026-01-28T01:17:00Z</dcterms:modified>
</cp:coreProperties>
</file>